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«АКТУАЛЬНЫЕ ВОПРОСЫ ДЕТСКОЙ ОФТАЛЬМОЛОГИИ»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1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0"/>
        <w:gridCol w:w="3789"/>
        <w:gridCol w:w="856"/>
        <w:gridCol w:w="992"/>
        <w:gridCol w:w="992"/>
        <w:gridCol w:w="1133"/>
        <w:gridCol w:w="1159"/>
        <w:tblGridChange w:id="0">
          <w:tblGrid>
            <w:gridCol w:w="490"/>
            <w:gridCol w:w="3789"/>
            <w:gridCol w:w="856"/>
            <w:gridCol w:w="992"/>
            <w:gridCol w:w="992"/>
            <w:gridCol w:w="1133"/>
            <w:gridCol w:w="1159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F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10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Физиология органа зрения. Нарушения рефракции и аккомодации, оптическая коррекция зрения у детей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Косоглазие и амблиопия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Синдром красного глаза у детей разного возраста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Ретинопатия недоношенных и ретинобластома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Врожденная</w:t>
              <w:tab/>
              <w:t xml:space="preserve">и приобретенная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патология хрусталика и офтальмотонуса у детей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