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27C5C299" w:rsidR="00BF5D0B" w:rsidRPr="0034585C" w:rsidRDefault="004606C6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CA6634">
        <w:rPr>
          <w:rFonts w:ascii="Times New Roman" w:hAnsi="Times New Roman" w:cs="Times New Roman"/>
          <w:b/>
          <w:sz w:val="28"/>
          <w:szCs w:val="28"/>
          <w:lang w:eastAsia="ru-RU"/>
        </w:rPr>
        <w:t>ЭНДОПРОТЕЗИРОВАНИЕ КРУПНЫХ СУСТАВОВ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1C23A439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D27169">
        <w:rPr>
          <w:rFonts w:ascii="Times New Roman" w:hAnsi="Times New Roman" w:cs="Times New Roman"/>
          <w:sz w:val="28"/>
          <w:szCs w:val="28"/>
        </w:rPr>
        <w:t>36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D27169">
        <w:rPr>
          <w:rFonts w:ascii="Times New Roman" w:hAnsi="Times New Roman" w:cs="Times New Roman"/>
          <w:sz w:val="28"/>
          <w:szCs w:val="28"/>
        </w:rPr>
        <w:t>1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</w:t>
      </w:r>
      <w:r w:rsidR="00D27169">
        <w:rPr>
          <w:rFonts w:ascii="Times New Roman" w:hAnsi="Times New Roman" w:cs="Times New Roman"/>
          <w:sz w:val="28"/>
          <w:szCs w:val="28"/>
        </w:rPr>
        <w:t>я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7FD5E8FA" w14:textId="3D085299" w:rsidR="00BF5D0B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6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Форма обучения: </w:t>
      </w:r>
      <w:r w:rsidRPr="004606C6">
        <w:rPr>
          <w:rFonts w:ascii="Times New Roman" w:hAnsi="Times New Roman" w:cs="Times New Roman"/>
          <w:sz w:val="28"/>
          <w:szCs w:val="28"/>
          <w:lang w:eastAsia="ru-RU"/>
        </w:rPr>
        <w:t>дистанционная</w:t>
      </w:r>
    </w:p>
    <w:p w14:paraId="4DF0CF65" w14:textId="7527A011" w:rsidR="00D7418C" w:rsidRDefault="00D7418C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418C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Целевая аудитория: </w:t>
      </w:r>
      <w:r w:rsidRPr="00D7418C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врачи</w:t>
      </w:r>
    </w:p>
    <w:p w14:paraId="035590D3" w14:textId="77777777" w:rsidR="004606C6" w:rsidRPr="0034585C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850"/>
        <w:gridCol w:w="1814"/>
      </w:tblGrid>
      <w:tr w:rsidR="00C04128" w:rsidRPr="0034585C" w14:paraId="4D4CF24E" w14:textId="77777777" w:rsidTr="004E1975">
        <w:tc>
          <w:tcPr>
            <w:tcW w:w="562" w:type="dxa"/>
            <w:vAlign w:val="center"/>
          </w:tcPr>
          <w:p w14:paraId="5F8FA0BF" w14:textId="77777777" w:rsidR="00C04128" w:rsidRPr="0034585C" w:rsidRDefault="00C04128" w:rsidP="00397ED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14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F69A1" w:rsidRPr="0034585C" w14:paraId="0011B18C" w14:textId="77777777" w:rsidTr="004E1975">
        <w:tc>
          <w:tcPr>
            <w:tcW w:w="562" w:type="dxa"/>
          </w:tcPr>
          <w:p w14:paraId="1BF87514" w14:textId="77777777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14:paraId="25B03278" w14:textId="286293AB" w:rsidR="006F69A1" w:rsidRPr="0034585C" w:rsidRDefault="00EC5B5E" w:rsidP="00EC5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5E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анатомия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5B5E">
              <w:rPr>
                <w:rFonts w:ascii="Times New Roman" w:hAnsi="Times New Roman" w:cs="Times New Roman"/>
                <w:sz w:val="24"/>
                <w:szCs w:val="24"/>
              </w:rPr>
              <w:t>перативная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5E">
              <w:rPr>
                <w:rFonts w:ascii="Times New Roman" w:hAnsi="Times New Roman" w:cs="Times New Roman"/>
                <w:sz w:val="24"/>
                <w:szCs w:val="24"/>
              </w:rPr>
              <w:t>хирургия тазобедренного и коленного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5E">
              <w:rPr>
                <w:rFonts w:ascii="Times New Roman" w:hAnsi="Times New Roman" w:cs="Times New Roman"/>
                <w:sz w:val="24"/>
                <w:szCs w:val="24"/>
              </w:rPr>
              <w:t>сустав</w:t>
            </w:r>
            <w:r w:rsidR="006F371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C5B5E">
              <w:rPr>
                <w:rFonts w:ascii="Times New Roman" w:hAnsi="Times New Roman" w:cs="Times New Roman"/>
                <w:sz w:val="24"/>
                <w:szCs w:val="24"/>
              </w:rPr>
              <w:t>, доступы к суставам</w:t>
            </w:r>
          </w:p>
        </w:tc>
        <w:tc>
          <w:tcPr>
            <w:tcW w:w="850" w:type="dxa"/>
            <w:vAlign w:val="center"/>
          </w:tcPr>
          <w:p w14:paraId="738CF3E4" w14:textId="36CC18D3" w:rsidR="006F69A1" w:rsidRPr="0034585C" w:rsidRDefault="00EC5B5E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vMerge w:val="restart"/>
            <w:vAlign w:val="center"/>
          </w:tcPr>
          <w:p w14:paraId="10935ADE" w14:textId="2D944D12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A1" w:rsidRPr="0034585C" w14:paraId="7AD17B6B" w14:textId="77777777" w:rsidTr="004E1975">
        <w:tc>
          <w:tcPr>
            <w:tcW w:w="562" w:type="dxa"/>
          </w:tcPr>
          <w:p w14:paraId="6FC3B06B" w14:textId="2393A57F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 w14:paraId="4153DF60" w14:textId="4E43CD09" w:rsidR="006F69A1" w:rsidRPr="0034585C" w:rsidRDefault="00EC5B5E" w:rsidP="00EC5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5E">
              <w:rPr>
                <w:rFonts w:ascii="Times New Roman" w:hAnsi="Times New Roman" w:cs="Times New Roman"/>
                <w:sz w:val="24"/>
                <w:szCs w:val="24"/>
              </w:rPr>
              <w:t>Особенности обследования больных с тяжелым поражением крупных суставов</w:t>
            </w:r>
          </w:p>
        </w:tc>
        <w:tc>
          <w:tcPr>
            <w:tcW w:w="850" w:type="dxa"/>
            <w:vAlign w:val="center"/>
          </w:tcPr>
          <w:p w14:paraId="49AD2BEF" w14:textId="300E2372" w:rsidR="006F69A1" w:rsidRPr="0034585C" w:rsidRDefault="00EC5B5E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vMerge/>
            <w:vAlign w:val="center"/>
          </w:tcPr>
          <w:p w14:paraId="137B434C" w14:textId="77777777" w:rsidR="006F69A1" w:rsidRPr="0034585C" w:rsidRDefault="006F69A1" w:rsidP="006F69A1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A1" w:rsidRPr="0034585C" w14:paraId="40C6989E" w14:textId="77777777" w:rsidTr="004E1975">
        <w:tc>
          <w:tcPr>
            <w:tcW w:w="562" w:type="dxa"/>
          </w:tcPr>
          <w:p w14:paraId="26331992" w14:textId="73768034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14:paraId="1168C039" w14:textId="5C591FAB" w:rsidR="006F69A1" w:rsidRDefault="00EC5B5E" w:rsidP="006F69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5E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повреждений и заболеваний крупных суставов. Предоперационное проектирование имплантации</w:t>
            </w:r>
          </w:p>
        </w:tc>
        <w:tc>
          <w:tcPr>
            <w:tcW w:w="850" w:type="dxa"/>
            <w:vAlign w:val="center"/>
          </w:tcPr>
          <w:p w14:paraId="7AA2F770" w14:textId="2BB3535A" w:rsidR="006F69A1" w:rsidRDefault="00D7418C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  <w:vMerge/>
            <w:vAlign w:val="center"/>
          </w:tcPr>
          <w:p w14:paraId="58FB6E62" w14:textId="77777777" w:rsidR="006F69A1" w:rsidRPr="0034585C" w:rsidRDefault="006F69A1" w:rsidP="006F69A1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A1" w:rsidRPr="0034585C" w14:paraId="51DB61CE" w14:textId="77777777" w:rsidTr="004E1975">
        <w:tc>
          <w:tcPr>
            <w:tcW w:w="562" w:type="dxa"/>
          </w:tcPr>
          <w:p w14:paraId="1BACD794" w14:textId="2A64DF66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</w:tcPr>
          <w:p w14:paraId="50D71737" w14:textId="5289BA49" w:rsidR="006F69A1" w:rsidRPr="004606C6" w:rsidRDefault="00EC5B5E" w:rsidP="00CF0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5E">
              <w:rPr>
                <w:rFonts w:ascii="Times New Roman" w:hAnsi="Times New Roman" w:cs="Times New Roman"/>
                <w:sz w:val="24"/>
                <w:szCs w:val="24"/>
              </w:rPr>
              <w:t xml:space="preserve">Эндопротезирование крупных суставов </w:t>
            </w:r>
            <w:proofErr w:type="spellStart"/>
            <w:r w:rsidRPr="00EC5B5E">
              <w:rPr>
                <w:rFonts w:ascii="Times New Roman" w:hAnsi="Times New Roman" w:cs="Times New Roman"/>
                <w:sz w:val="24"/>
                <w:szCs w:val="24"/>
              </w:rPr>
              <w:t>бесцементными</w:t>
            </w:r>
            <w:proofErr w:type="spellEnd"/>
            <w:r w:rsidRPr="00EC5B5E">
              <w:rPr>
                <w:rFonts w:ascii="Times New Roman" w:hAnsi="Times New Roman" w:cs="Times New Roman"/>
                <w:sz w:val="24"/>
                <w:szCs w:val="24"/>
              </w:rPr>
              <w:t xml:space="preserve"> и цементными системами</w:t>
            </w:r>
          </w:p>
        </w:tc>
        <w:tc>
          <w:tcPr>
            <w:tcW w:w="850" w:type="dxa"/>
            <w:vAlign w:val="center"/>
          </w:tcPr>
          <w:p w14:paraId="66A279A3" w14:textId="1B1F82F7" w:rsidR="006F69A1" w:rsidRDefault="00EC5B5E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  <w:vMerge/>
            <w:vAlign w:val="center"/>
          </w:tcPr>
          <w:p w14:paraId="02214832" w14:textId="77777777" w:rsidR="006F69A1" w:rsidRPr="0034585C" w:rsidRDefault="006F69A1" w:rsidP="006F69A1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D51" w:rsidRPr="0034585C" w14:paraId="52B422F9" w14:textId="77777777" w:rsidTr="004E1975">
        <w:tc>
          <w:tcPr>
            <w:tcW w:w="562" w:type="dxa"/>
          </w:tcPr>
          <w:p w14:paraId="4FA7FE57" w14:textId="40E8F8C7" w:rsidR="00014D51" w:rsidRDefault="00014D51" w:rsidP="006F69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</w:tcPr>
          <w:p w14:paraId="7AD53847" w14:textId="66293765" w:rsidR="00014D51" w:rsidRDefault="00EC5B5E" w:rsidP="00CF0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5E">
              <w:rPr>
                <w:rFonts w:ascii="Times New Roman" w:hAnsi="Times New Roman" w:cs="Times New Roman"/>
                <w:sz w:val="24"/>
                <w:szCs w:val="24"/>
              </w:rPr>
              <w:t>Осложнения эндопротезирования, нестабильность, вывихи эндопротезов. Реабилитация больных после имплантации крупных суставов</w:t>
            </w:r>
          </w:p>
        </w:tc>
        <w:tc>
          <w:tcPr>
            <w:tcW w:w="850" w:type="dxa"/>
            <w:vAlign w:val="center"/>
          </w:tcPr>
          <w:p w14:paraId="60DCF27A" w14:textId="69F9D071" w:rsidR="00014D51" w:rsidRDefault="00EC5B5E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vMerge/>
            <w:vAlign w:val="center"/>
          </w:tcPr>
          <w:p w14:paraId="174F27BC" w14:textId="77777777" w:rsidR="00014D51" w:rsidRPr="0034585C" w:rsidRDefault="00014D51" w:rsidP="006F69A1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A1" w:rsidRPr="0034585C" w14:paraId="0625BC75" w14:textId="77777777" w:rsidTr="004E1975">
        <w:tc>
          <w:tcPr>
            <w:tcW w:w="562" w:type="dxa"/>
          </w:tcPr>
          <w:p w14:paraId="33081213" w14:textId="79E81178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</w:tcPr>
          <w:p w14:paraId="57AA2583" w14:textId="77777777" w:rsidR="006F69A1" w:rsidRPr="0034585C" w:rsidRDefault="006F69A1" w:rsidP="006F69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38E3B1F5" w:rsidR="006F69A1" w:rsidRPr="0034585C" w:rsidRDefault="00011BB6" w:rsidP="006F69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57D449F2" w14:textId="77777777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6F69A1" w:rsidRPr="0034585C" w14:paraId="52EB02BD" w14:textId="77777777" w:rsidTr="004E1975">
        <w:tc>
          <w:tcPr>
            <w:tcW w:w="562" w:type="dxa"/>
          </w:tcPr>
          <w:p w14:paraId="70BB8B6C" w14:textId="77777777" w:rsidR="006F69A1" w:rsidRPr="0034585C" w:rsidRDefault="006F69A1" w:rsidP="006F69A1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5E0B3E8" w14:textId="77777777" w:rsidR="006F69A1" w:rsidRPr="0034585C" w:rsidRDefault="006F69A1" w:rsidP="006F69A1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4840905B" w:rsidR="006F69A1" w:rsidRPr="0034585C" w:rsidRDefault="00011BB6" w:rsidP="006F69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14:paraId="7BAA64D4" w14:textId="77777777" w:rsidR="006F69A1" w:rsidRPr="0034585C" w:rsidRDefault="006F69A1" w:rsidP="006F69A1">
            <w:pPr>
              <w:rPr>
                <w:sz w:val="24"/>
                <w:szCs w:val="24"/>
              </w:rPr>
            </w:pPr>
          </w:p>
        </w:tc>
      </w:tr>
    </w:tbl>
    <w:p w14:paraId="1CD4F1E4" w14:textId="103D9BA3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04128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0B"/>
    <w:rsid w:val="00011BB6"/>
    <w:rsid w:val="00014D51"/>
    <w:rsid w:val="000E39D5"/>
    <w:rsid w:val="00115240"/>
    <w:rsid w:val="00152D78"/>
    <w:rsid w:val="001A3F09"/>
    <w:rsid w:val="001B0859"/>
    <w:rsid w:val="001D56F3"/>
    <w:rsid w:val="00207B7B"/>
    <w:rsid w:val="00210467"/>
    <w:rsid w:val="00216C8F"/>
    <w:rsid w:val="002348F4"/>
    <w:rsid w:val="00255B67"/>
    <w:rsid w:val="00280834"/>
    <w:rsid w:val="002E003D"/>
    <w:rsid w:val="0034585C"/>
    <w:rsid w:val="003845F1"/>
    <w:rsid w:val="003D4F62"/>
    <w:rsid w:val="004043DB"/>
    <w:rsid w:val="004262CA"/>
    <w:rsid w:val="00441D37"/>
    <w:rsid w:val="004606C6"/>
    <w:rsid w:val="0046681F"/>
    <w:rsid w:val="00483CAB"/>
    <w:rsid w:val="00493500"/>
    <w:rsid w:val="004C32A6"/>
    <w:rsid w:val="004C7E89"/>
    <w:rsid w:val="004E1975"/>
    <w:rsid w:val="00552B5B"/>
    <w:rsid w:val="0058670D"/>
    <w:rsid w:val="00677F71"/>
    <w:rsid w:val="00684A1F"/>
    <w:rsid w:val="006F3715"/>
    <w:rsid w:val="006F69A1"/>
    <w:rsid w:val="00700675"/>
    <w:rsid w:val="00705F3A"/>
    <w:rsid w:val="00744CA8"/>
    <w:rsid w:val="00760EFA"/>
    <w:rsid w:val="0081432F"/>
    <w:rsid w:val="00863E64"/>
    <w:rsid w:val="008A5A82"/>
    <w:rsid w:val="008B4825"/>
    <w:rsid w:val="00933EBB"/>
    <w:rsid w:val="00936B40"/>
    <w:rsid w:val="00A06015"/>
    <w:rsid w:val="00A1294C"/>
    <w:rsid w:val="00A33192"/>
    <w:rsid w:val="00A828BA"/>
    <w:rsid w:val="00AB75D4"/>
    <w:rsid w:val="00AD4989"/>
    <w:rsid w:val="00B51A04"/>
    <w:rsid w:val="00B91862"/>
    <w:rsid w:val="00B9549B"/>
    <w:rsid w:val="00BF2DFF"/>
    <w:rsid w:val="00BF5D0B"/>
    <w:rsid w:val="00C04128"/>
    <w:rsid w:val="00C31305"/>
    <w:rsid w:val="00C317C9"/>
    <w:rsid w:val="00C412C8"/>
    <w:rsid w:val="00C56EFA"/>
    <w:rsid w:val="00C67C80"/>
    <w:rsid w:val="00C77578"/>
    <w:rsid w:val="00CA6634"/>
    <w:rsid w:val="00CA7F3F"/>
    <w:rsid w:val="00CF0313"/>
    <w:rsid w:val="00D0211B"/>
    <w:rsid w:val="00D1490B"/>
    <w:rsid w:val="00D27169"/>
    <w:rsid w:val="00D32278"/>
    <w:rsid w:val="00D45CE0"/>
    <w:rsid w:val="00D56166"/>
    <w:rsid w:val="00D7418C"/>
    <w:rsid w:val="00E75918"/>
    <w:rsid w:val="00E80DFA"/>
    <w:rsid w:val="00E97769"/>
    <w:rsid w:val="00EC4BEA"/>
    <w:rsid w:val="00EC5B5E"/>
    <w:rsid w:val="00F17C6A"/>
    <w:rsid w:val="00F35FFE"/>
    <w:rsid w:val="00F665E7"/>
    <w:rsid w:val="00F774D7"/>
    <w:rsid w:val="00F874C8"/>
    <w:rsid w:val="00FB7AE9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19</cp:revision>
  <dcterms:created xsi:type="dcterms:W3CDTF">2022-09-29T09:02:00Z</dcterms:created>
  <dcterms:modified xsi:type="dcterms:W3CDTF">2024-04-17T14:28:00Z</dcterms:modified>
</cp:coreProperties>
</file>