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УЧЕБНЫЙ ПЛАН 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профессиональной переподготовки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 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ЛЕЧЕБНАЯ ФИЗКУЛЬТУРА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»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/>
    </w:p>
    <w:p>
      <w:pPr>
        <w:pStyle w:val="607"/>
        <w:ind w:firstLine="709"/>
        <w:spacing w:lineRule="auto" w:line="240"/>
        <w:widowControl/>
        <w:rPr>
          <w:sz w:val="28"/>
          <w:szCs w:val="28"/>
        </w:rPr>
      </w:pPr>
      <w:r>
        <w:rPr>
          <w:b/>
          <w:sz w:val="28"/>
          <w:szCs w:val="28"/>
        </w:rPr>
        <w:t xml:space="preserve">Цель: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/>
    </w:p>
    <w:p>
      <w:pPr>
        <w:pStyle w:val="607"/>
        <w:ind w:firstLine="709"/>
        <w:spacing w:lineRule="auto" w:line="240"/>
        <w:widowControl/>
        <w:rPr>
          <w:sz w:val="28"/>
          <w:szCs w:val="28"/>
        </w:rPr>
      </w:pPr>
      <w:r>
        <w:rPr>
          <w:b/>
          <w:sz w:val="28"/>
          <w:szCs w:val="28"/>
        </w:rPr>
        <w:t xml:space="preserve">Категория слушателей: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Инструктор по лечебной физкультуре</w:t>
      </w:r>
      <w:r/>
    </w:p>
    <w:p>
      <w:pPr>
        <w:pStyle w:val="607"/>
        <w:ind w:firstLine="709"/>
        <w:spacing w:lineRule="auto" w:line="240"/>
        <w:widowControl/>
        <w:rPr>
          <w:sz w:val="28"/>
          <w:szCs w:val="28"/>
        </w:rPr>
      </w:pPr>
      <w:r>
        <w:rPr>
          <w:rStyle w:val="608"/>
          <w:sz w:val="28"/>
          <w:szCs w:val="28"/>
        </w:rPr>
        <w:t xml:space="preserve">Срок обучения: </w:t>
      </w:r>
      <w:r>
        <w:rPr>
          <w:sz w:val="28"/>
          <w:szCs w:val="28"/>
        </w:rPr>
        <w:t xml:space="preserve">288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</w:t>
      </w:r>
      <w:r/>
    </w:p>
    <w:p>
      <w:pPr>
        <w:pStyle w:val="60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  <w:r/>
    </w:p>
    <w:p>
      <w:pPr>
        <w:pStyle w:val="602"/>
        <w:jc w:val="both"/>
        <w:spacing w:after="0" w:afterAutospacing="0" w:before="0" w:beforeAutospacing="0"/>
      </w:pPr>
      <w:r/>
      <w:r/>
    </w:p>
    <w:tbl>
      <w:tblPr>
        <w:tblW w:w="5167" w:type="pct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57" w:type="dxa"/>
          <w:top w:w="28" w:type="dxa"/>
          <w:right w:w="57" w:type="dxa"/>
          <w:bottom w:w="28" w:type="dxa"/>
        </w:tblCellMar>
        <w:tblLook w:val="01E0" w:firstRow="1" w:lastRow="1" w:firstColumn="1" w:lastColumn="1" w:noHBand="0" w:noVBand="0"/>
      </w:tblPr>
      <w:tblGrid>
        <w:gridCol w:w="573"/>
        <w:gridCol w:w="4604"/>
        <w:gridCol w:w="1134"/>
        <w:gridCol w:w="992"/>
        <w:gridCol w:w="1261"/>
        <w:gridCol w:w="6"/>
        <w:gridCol w:w="1215"/>
      </w:tblGrid>
      <w:tr>
        <w:trPr>
          <w:jc w:val="center"/>
        </w:trPr>
        <w:tc>
          <w:tcPr>
            <w:tcBorders>
              <w:bottom w:val="none" w:color="000000" w:sz="4" w:space="0"/>
            </w:tcBorders>
            <w:tcW w:w="573" w:type="dxa"/>
            <w:vAlign w:val="center"/>
            <w:vMerge w:val="restart"/>
            <w:textDirection w:val="lrTb"/>
            <w:noWrap w:val="false"/>
          </w:tcPr>
          <w:p>
            <w:pPr>
              <w:pStyle w:val="6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pStyle w:val="6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6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bottom w:val="none" w:color="000000" w:sz="4" w:space="0"/>
            </w:tcBorders>
            <w:tcW w:w="4604" w:type="dxa"/>
            <w:vAlign w:val="center"/>
            <w:vMerge w:val="restart"/>
            <w:textDirection w:val="lrTb"/>
            <w:noWrap w:val="false"/>
          </w:tcPr>
          <w:p>
            <w:pPr>
              <w:pStyle w:val="6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разделов дисциплины</w:t>
            </w:r>
            <w:r/>
          </w:p>
        </w:tc>
        <w:tc>
          <w:tcPr>
            <w:tcBorders>
              <w:bottom w:val="non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Всего часов</w:t>
            </w:r>
            <w:r/>
          </w:p>
        </w:tc>
        <w:tc>
          <w:tcPr>
            <w:gridSpan w:val="2"/>
            <w:tcW w:w="2253" w:type="dxa"/>
            <w:vAlign w:val="center"/>
            <w:textDirection w:val="lrTb"/>
            <w:noWrap w:val="false"/>
          </w:tcPr>
          <w:p>
            <w:pPr>
              <w:pStyle w:val="6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том числе</w:t>
            </w:r>
            <w:r>
              <w:rPr>
                <w:rFonts w:cs="Times New Roman"/>
                <w:sz w:val="24"/>
                <w:szCs w:val="24"/>
              </w:rPr>
              <w:t xml:space="preserve">:</w:t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1221" w:type="dxa"/>
            <w:vAlign w:val="center"/>
            <w:vMerge w:val="restart"/>
            <w:textDirection w:val="lrTb"/>
            <w:noWrap w:val="false"/>
          </w:tcPr>
          <w:p>
            <w:pPr>
              <w:pStyle w:val="6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Форма контроля</w:t>
            </w:r>
            <w:r/>
          </w:p>
        </w:tc>
      </w:tr>
      <w:tr>
        <w:trPr>
          <w:jc w:val="center"/>
        </w:trPr>
        <w:tc>
          <w:tcPr>
            <w:tcBorders>
              <w:bottom w:val="single" w:sz="4" w:space="0" w:color="auto"/>
            </w:tcBorders>
            <w:tcW w:w="573" w:type="dxa"/>
            <w:vAlign w:val="center"/>
            <w:vMerge w:val="continue"/>
            <w:textDirection w:val="lrTb"/>
            <w:noWrap w:val="false"/>
          </w:tcPr>
          <w:p>
            <w:pPr>
              <w:pStyle w:val="609"/>
              <w:rPr>
                <w:rFonts w:cs="Times New Roman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4604" w:type="dxa"/>
            <w:vAlign w:val="center"/>
            <w:vMerge w:val="continue"/>
            <w:textDirection w:val="lrTb"/>
            <w:noWrap w:val="false"/>
          </w:tcPr>
          <w:p>
            <w:pPr>
              <w:pStyle w:val="609"/>
              <w:rPr>
                <w:rFonts w:cs="Times New Roman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09"/>
              <w:rPr>
                <w:rFonts w:cs="Times New Roman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09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 xml:space="preserve">Лекции</w:t>
            </w:r>
            <w:r/>
          </w:p>
        </w:tc>
        <w:tc>
          <w:tcPr>
            <w:tcBorders>
              <w:bottom w:val="single" w:sz="4" w:space="0" w:color="auto"/>
            </w:tcBorders>
            <w:tcW w:w="1261" w:type="dxa"/>
            <w:vAlign w:val="center"/>
            <w:textDirection w:val="lrTb"/>
            <w:noWrap w:val="false"/>
          </w:tcPr>
          <w:p>
            <w:pPr>
              <w:pStyle w:val="6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Практика/</w:t>
            </w:r>
            <w:r/>
          </w:p>
          <w:p>
            <w:pPr>
              <w:pStyle w:val="6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семинар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1221" w:type="dxa"/>
            <w:vAlign w:val="center"/>
            <w:vMerge w:val="continue"/>
            <w:textDirection w:val="lrTb"/>
            <w:noWrap w:val="false"/>
          </w:tcPr>
          <w:p>
            <w:pPr>
              <w:pStyle w:val="6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cantSplit/>
          <w:jc w:val="center"/>
          <w:trHeight w:val="351"/>
        </w:trPr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single" w:color="47B67F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Организация лечебной физкультуры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jc w:val="center"/>
        </w:trPr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single" w:color="47B67F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Style w:val="610"/>
                <w:rFonts w:ascii="Times New Roman" w:hAnsi="Times New Roman" w:cs="Times New Roman"/>
                <w:b w:val="false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Анатомо-физиологические основы мышечной деятельности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b w:val="false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b w:val="false"/>
                <w:sz w:val="24"/>
                <w:szCs w:val="24"/>
                <w:lang w:eastAsia="en-US"/>
              </w:rPr>
            </w:pPr>
            <w:r>
              <w:rPr>
                <w:rStyle w:val="610"/>
                <w:rFonts w:ascii="Times New Roman" w:hAnsi="Times New Roman" w:cs="Times New Roman"/>
                <w:b w:val="false"/>
                <w:sz w:val="24"/>
                <w:szCs w:val="24"/>
                <w:lang w:eastAsia="en-US"/>
              </w:rPr>
              <w:t xml:space="preserve">12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b w:val="false"/>
                <w:sz w:val="24"/>
                <w:szCs w:val="24"/>
                <w:lang w:eastAsia="en-US"/>
              </w:rPr>
            </w:pPr>
            <w:r>
              <w:rPr>
                <w:rStyle w:val="610"/>
                <w:rFonts w:ascii="Times New Roman" w:hAnsi="Times New Roman" w:cs="Times New Roman"/>
                <w:b w:val="false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jc w:val="center"/>
        </w:trPr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single" w:color="47B67F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Style w:val="610"/>
                <w:rFonts w:ascii="Times New Roman" w:hAnsi="Times New Roman" w:cs="Times New Roman"/>
                <w:b w:val="false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Функциональные методы исследования в лечебной физкультуре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jc w:val="center"/>
        </w:trPr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single" w:color="47B67F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Средства и формы лечебной физкультуры и реабилитации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b w:val="false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b w:val="false"/>
                <w:sz w:val="24"/>
                <w:szCs w:val="24"/>
                <w:lang w:eastAsia="en-US"/>
              </w:rPr>
            </w:pPr>
            <w:r>
              <w:rPr>
                <w:rStyle w:val="610"/>
                <w:rFonts w:ascii="Times New Roman" w:hAnsi="Times New Roman" w:cs="Times New Roman"/>
                <w:b w:val="false"/>
                <w:sz w:val="24"/>
                <w:szCs w:val="24"/>
                <w:lang w:eastAsia="en-US"/>
              </w:rPr>
              <w:t xml:space="preserve">22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b w:val="false"/>
                <w:sz w:val="24"/>
                <w:szCs w:val="24"/>
                <w:lang w:eastAsia="en-US"/>
              </w:rPr>
            </w:pPr>
            <w:r>
              <w:rPr>
                <w:rStyle w:val="610"/>
                <w:rFonts w:ascii="Times New Roman" w:hAnsi="Times New Roman" w:cs="Times New Roman"/>
                <w:b w:val="false"/>
                <w:sz w:val="24"/>
                <w:szCs w:val="24"/>
                <w:lang w:eastAsia="en-US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jc w:val="center"/>
        </w:trPr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single" w:color="47B67F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Лечебная физкультура в клинике внутренних болезней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jc w:val="center"/>
        </w:trPr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single" w:color="47B67F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Лечебная физкультура при заболеваниях и повреждениях опорно-двигательного аппарата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jc w:val="center"/>
        </w:trPr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single" w:color="47B67F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Лечебная физкультура при оперативных вмешательствах на органах грудной клетки и брюшной полости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jc w:val="center"/>
        </w:trPr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single" w:color="47B67F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Лечебная физкультура в клинике нервных болезней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jc w:val="center"/>
        </w:trPr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single" w:color="47B67F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Лечебная физкультура в акушерстве и гинекологии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jc w:val="center"/>
        </w:trPr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single" w:color="47B67F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Лечебная физкультура в стоматологии, офтальмологии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jc w:val="center"/>
        </w:trPr>
        <w:tc>
          <w:tcPr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11</w:t>
            </w:r>
            <w:r/>
          </w:p>
        </w:tc>
        <w:tc>
          <w:tcPr>
            <w:shd w:val="clear" w:fill="FFFFFF" w:color="auto"/>
            <w:tcBorders>
              <w:left w:val="single" w:color="47B67F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Физическая реабилитация в педиатрии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jc w:val="center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177" w:type="dxa"/>
            <w:textDirection w:val="lrTb"/>
            <w:noWrap w:val="false"/>
          </w:tcPr>
          <w:p>
            <w:pPr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(итоговое тестирование)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261" w:type="dxa"/>
            <w:textDirection w:val="lrTb"/>
            <w:noWrap w:val="false"/>
          </w:tcPr>
          <w:p>
            <w:pPr>
              <w:numPr>
                <w:ilvl w:val="12"/>
                <w:numId w:val="0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47B67F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</w:tr>
      <w:tr>
        <w:trPr>
          <w:cantSplit/>
          <w:jc w:val="center"/>
        </w:trPr>
        <w:tc>
          <w:tcPr>
            <w:gridSpan w:val="2"/>
            <w:tcBorders>
              <w:left w:val="single" w:sz="4" w:space="0" w:color="auto"/>
              <w:bottom w:val="single" w:sz="4" w:space="0" w:color="auto"/>
            </w:tcBorders>
            <w:tcW w:w="5177" w:type="dxa"/>
            <w:textDirection w:val="lrTb"/>
            <w:noWrap w:val="false"/>
          </w:tcPr>
          <w:p>
            <w:pPr>
              <w:spacing w:lineRule="auto" w:line="240" w:after="0"/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61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ИТОГО: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610"/>
                <w:rFonts w:ascii="Times New Roman" w:hAnsi="Times New Roman" w:cs="Times New Roman"/>
              </w:rPr>
              <w:t xml:space="preserve">288</w:t>
            </w:r>
            <w:r/>
          </w:p>
        </w:tc>
        <w:tc>
          <w:tcPr>
            <w:tcBorders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12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72</w:t>
            </w:r>
            <w:r/>
          </w:p>
        </w:tc>
        <w:tc>
          <w:tcPr>
            <w:tcBorders>
              <w:bottom w:val="single" w:sz="4" w:space="0" w:color="auto"/>
            </w:tcBorders>
            <w:tcW w:w="12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ind w:left="0" w:right="0" w:firstLine="709"/>
        <w:jc w:val="both"/>
        <w:spacing w:lineRule="auto" w:line="360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eastAsiaTheme="minorEastAsia"/>
      <w:lang w:eastAsia="ru-RU"/>
    </w:rPr>
    <w:pPr>
      <w:ind w:firstLine="0"/>
      <w:jc w:val="left"/>
      <w:spacing w:lineRule="auto" w:line="276" w:after="20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03" w:customStyle="1">
    <w:name w:val="Style3"/>
    <w:basedOn w:val="598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  <w:widowControl w:val="off"/>
    </w:pPr>
  </w:style>
  <w:style w:type="paragraph" w:styleId="604" w:customStyle="1">
    <w:name w:val="Style4"/>
    <w:basedOn w:val="598"/>
    <w:uiPriority w:val="99"/>
    <w:rPr>
      <w:rFonts w:ascii="Times New Roman" w:hAnsi="Times New Roman" w:cs="Times New Roman" w:eastAsia="Times New Roman"/>
      <w:sz w:val="24"/>
      <w:szCs w:val="24"/>
    </w:rPr>
    <w:pPr>
      <w:spacing w:lineRule="exact" w:line="370" w:after="0"/>
      <w:widowControl w:val="off"/>
    </w:pPr>
  </w:style>
  <w:style w:type="character" w:styleId="605" w:customStyle="1">
    <w:name w:val="Font Style16"/>
    <w:basedOn w:val="599"/>
    <w:rPr>
      <w:rFonts w:ascii="Times New Roman" w:hAnsi="Times New Roman" w:cs="Times New Roman"/>
      <w:color w:val="000000"/>
      <w:sz w:val="24"/>
      <w:szCs w:val="24"/>
    </w:rPr>
  </w:style>
  <w:style w:type="character" w:styleId="606" w:customStyle="1">
    <w:name w:val="Font Style17"/>
    <w:basedOn w:val="59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607" w:customStyle="1">
    <w:name w:val="Style8"/>
    <w:basedOn w:val="598"/>
    <w:uiPriority w:val="99"/>
    <w:rPr>
      <w:rFonts w:ascii="Times New Roman" w:hAnsi="Times New Roman" w:cs="Times New Roman" w:eastAsia="Times New Roman"/>
      <w:sz w:val="24"/>
      <w:szCs w:val="24"/>
    </w:rPr>
    <w:pPr>
      <w:jc w:val="both"/>
      <w:spacing w:lineRule="exact" w:line="323" w:after="0"/>
      <w:widowControl w:val="off"/>
    </w:pPr>
  </w:style>
  <w:style w:type="character" w:styleId="608" w:customStyle="1">
    <w:name w:val="Font Style25"/>
    <w:basedOn w:val="599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609" w:customStyle="1">
    <w:name w:val="Заголовок таблицы"/>
    <w:basedOn w:val="598"/>
    <w:uiPriority w:val="99"/>
    <w:rPr>
      <w:rFonts w:ascii="Times New Roman" w:hAnsi="Times New Roman" w:cs="Arial" w:eastAsia="Times New Roman"/>
      <w:b/>
      <w:bCs/>
      <w:sz w:val="18"/>
    </w:rPr>
    <w:pPr>
      <w:jc w:val="center"/>
      <w:keepLines/>
      <w:keepNext/>
      <w:spacing w:lineRule="auto" w:line="240" w:after="0"/>
    </w:pPr>
  </w:style>
  <w:style w:type="character" w:styleId="610" w:customStyle="1">
    <w:name w:val="Текст выделеный"/>
    <w:uiPriority w:val="99"/>
    <w:rPr>
      <w:b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Сабина Талыбова</cp:lastModifiedBy>
  <cp:revision>28</cp:revision>
  <dcterms:created xsi:type="dcterms:W3CDTF">2016-08-26T10:51:00Z</dcterms:created>
  <dcterms:modified xsi:type="dcterms:W3CDTF">2022-05-12T11:39:48Z</dcterms:modified>
</cp:coreProperties>
</file>