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6400"/>
        <w:gridCol w:w="2124"/>
      </w:tblGrid>
      <w:tr w:rsidR="006D3023" w:rsidRPr="00D62904" w:rsidTr="00D62904">
        <w:trPr>
          <w:trHeight w:val="577"/>
          <w:tblCellSpacing w:w="0" w:type="dxa"/>
          <w:jc w:val="center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023" w:rsidRPr="00D62904" w:rsidRDefault="006D3023" w:rsidP="006D3023">
            <w:pPr>
              <w:rPr>
                <w:rFonts w:ascii="Tahoma" w:hAnsi="Tahoma" w:cs="Tahoma"/>
                <w:sz w:val="24"/>
                <w:szCs w:val="24"/>
              </w:rPr>
            </w:pPr>
            <w:r w:rsidRPr="00D62904">
              <w:rPr>
                <w:rFonts w:ascii="Tahoma" w:hAnsi="Tahoma" w:cs="Tahoma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023" w:rsidRPr="00D62904" w:rsidRDefault="006D3023" w:rsidP="006D3023">
            <w:pPr>
              <w:rPr>
                <w:rFonts w:ascii="Tahoma" w:hAnsi="Tahoma" w:cs="Tahoma"/>
                <w:sz w:val="24"/>
                <w:szCs w:val="24"/>
              </w:rPr>
            </w:pPr>
            <w:r w:rsidRPr="00D62904">
              <w:rPr>
                <w:rFonts w:ascii="Tahoma" w:hAnsi="Tahoma" w:cs="Tahoma"/>
                <w:b/>
                <w:bCs/>
                <w:sz w:val="24"/>
                <w:szCs w:val="24"/>
              </w:rPr>
              <w:t>Наименование разделов дисциплин и тем</w:t>
            </w:r>
          </w:p>
        </w:tc>
        <w:tc>
          <w:tcPr>
            <w:tcW w:w="21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023" w:rsidRPr="00D62904" w:rsidRDefault="006D3023" w:rsidP="006D3023">
            <w:pPr>
              <w:rPr>
                <w:rFonts w:ascii="Tahoma" w:hAnsi="Tahoma" w:cs="Tahoma"/>
                <w:sz w:val="24"/>
                <w:szCs w:val="24"/>
              </w:rPr>
            </w:pPr>
            <w:r w:rsidRPr="00D62904">
              <w:rPr>
                <w:rFonts w:ascii="Tahoma" w:hAnsi="Tahoma" w:cs="Tahoma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6D3023" w:rsidRPr="00D62904" w:rsidTr="00D62904">
        <w:trPr>
          <w:trHeight w:val="577"/>
          <w:tblCellSpacing w:w="0" w:type="dxa"/>
          <w:jc w:val="center"/>
        </w:trPr>
        <w:tc>
          <w:tcPr>
            <w:tcW w:w="6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023" w:rsidRPr="00D62904" w:rsidRDefault="006D3023" w:rsidP="006D302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4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023" w:rsidRPr="00D62904" w:rsidRDefault="006D3023" w:rsidP="006D302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023" w:rsidRPr="00D62904" w:rsidRDefault="006D3023" w:rsidP="006D30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D3023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023" w:rsidRPr="00D62904" w:rsidRDefault="006D3023" w:rsidP="006D3023">
            <w:pPr>
              <w:rPr>
                <w:rFonts w:ascii="Tahoma" w:hAnsi="Tahoma" w:cs="Tahoma"/>
                <w:sz w:val="24"/>
                <w:szCs w:val="24"/>
              </w:rPr>
            </w:pPr>
            <w:r w:rsidRPr="00D62904">
              <w:rPr>
                <w:rFonts w:ascii="Tahoma" w:hAnsi="Tahoma" w:cs="Tahoma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023" w:rsidRPr="00D62904" w:rsidRDefault="006D3023" w:rsidP="006D3023">
            <w:pPr>
              <w:rPr>
                <w:rFonts w:ascii="Tahoma" w:hAnsi="Tahoma" w:cs="Tahoma"/>
                <w:sz w:val="24"/>
                <w:szCs w:val="24"/>
              </w:rPr>
            </w:pPr>
            <w:r w:rsidRPr="00D62904">
              <w:rPr>
                <w:rFonts w:ascii="Tahoma" w:hAnsi="Tahoma" w:cs="Tahoma"/>
                <w:b/>
                <w:bCs/>
                <w:sz w:val="24"/>
                <w:szCs w:val="24"/>
              </w:rPr>
              <w:t>Специальные дисциплины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023" w:rsidRPr="00D62904" w:rsidRDefault="006D3023" w:rsidP="006D3023">
            <w:pPr>
              <w:rPr>
                <w:rFonts w:ascii="Tahoma" w:hAnsi="Tahoma" w:cs="Tahoma"/>
                <w:sz w:val="24"/>
                <w:szCs w:val="24"/>
              </w:rPr>
            </w:pPr>
            <w:r w:rsidRPr="00D6290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2C0D0A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D0A" w:rsidRPr="00B6343B" w:rsidRDefault="002C0D0A" w:rsidP="000F7C68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D0A" w:rsidRPr="00B6343B" w:rsidRDefault="002C0D0A" w:rsidP="006D3023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Основы социальной гигиены и организации службы рефлексотерапевтической помощи в Российской Федерации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D0A" w:rsidRPr="00B6343B" w:rsidRDefault="00515945" w:rsidP="006D3023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Промежуточный контроль (</w:t>
            </w:r>
            <w:r w:rsidR="00EA5B56"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тест</w:t>
            </w: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</w:tr>
      <w:tr w:rsidR="00202B95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B95" w:rsidRPr="00B6343B" w:rsidRDefault="00202B95" w:rsidP="006D3023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1.1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B95" w:rsidRPr="00B6343B" w:rsidRDefault="000F7C68" w:rsidP="006D3023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Теоретические основы социальной гигиены и организации здравоохранения в Российской Федерации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B95" w:rsidRPr="00B6343B" w:rsidRDefault="00202B95" w:rsidP="006D30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02B95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B95" w:rsidRPr="00B6343B" w:rsidRDefault="00202B95" w:rsidP="006D3023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1.2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B95" w:rsidRPr="00B6343B" w:rsidRDefault="000F7C68" w:rsidP="006D3023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Организация службы рефлексотерапевтической помощи населению в структурах органов управления здравоохранением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B95" w:rsidRPr="00B6343B" w:rsidRDefault="00202B95" w:rsidP="006D30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02B95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B95" w:rsidRPr="00B6343B" w:rsidRDefault="00202B95" w:rsidP="006D3023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1.3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B95" w:rsidRPr="00B6343B" w:rsidRDefault="000F7C68" w:rsidP="006D3023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Программа диспансеризации населения, профилактика СПИДа, санитарное просвещение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B95" w:rsidRPr="00B6343B" w:rsidRDefault="00202B95" w:rsidP="006D30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02B95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B95" w:rsidRPr="00B6343B" w:rsidRDefault="00202B95" w:rsidP="006D3023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1.4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B95" w:rsidRPr="00B6343B" w:rsidRDefault="000F7C68" w:rsidP="006D3023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Вопросы медицинской психологии, этики и деонтологии в профессиональной деятельности врача-рефлексотерапевта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B95" w:rsidRPr="00B6343B" w:rsidRDefault="00202B95" w:rsidP="006D30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F5D74" w:rsidRPr="00D62904" w:rsidTr="00D62904">
        <w:trPr>
          <w:trHeight w:val="738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D74" w:rsidRPr="00B6343B" w:rsidRDefault="00D62904" w:rsidP="0056153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D74" w:rsidRPr="00B6343B" w:rsidRDefault="002F5D74" w:rsidP="002F5D74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История возникнове</w:t>
            </w:r>
            <w:r w:rsidR="00804DB7"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ния и развития рефлексотерапии</w:t>
            </w: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D74" w:rsidRPr="00B6343B" w:rsidRDefault="002F5D74" w:rsidP="002F5D74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Промежуточный контроль (</w:t>
            </w:r>
            <w:r w:rsidR="00EA5B56"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тест</w:t>
            </w: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</w:tr>
      <w:tr w:rsidR="002F5D74" w:rsidRPr="00D62904" w:rsidTr="00D62904">
        <w:trPr>
          <w:trHeight w:val="855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D74" w:rsidRPr="00B6343B" w:rsidRDefault="00D62904" w:rsidP="002F5D74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2</w:t>
            </w:r>
            <w:r w:rsidR="001D56CD" w:rsidRPr="00B6343B">
              <w:rPr>
                <w:rFonts w:ascii="Tahoma" w:hAnsi="Tahoma" w:cs="Tahoma"/>
                <w:sz w:val="24"/>
                <w:szCs w:val="24"/>
              </w:rPr>
              <w:t>.1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D74" w:rsidRPr="00B6343B" w:rsidRDefault="001D56CD" w:rsidP="001D56CD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Определение традиционной медицины. Ее взаимосвязь с философией, естествознанием, народной медициной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D74" w:rsidRPr="00B6343B" w:rsidRDefault="002F5D74" w:rsidP="002F5D74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1D56CD" w:rsidRPr="00D62904" w:rsidTr="00D62904">
        <w:trPr>
          <w:trHeight w:val="855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6CD" w:rsidRPr="00B6343B" w:rsidRDefault="00D62904" w:rsidP="002F5D74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2</w:t>
            </w:r>
            <w:r w:rsidR="001D56CD" w:rsidRPr="00B6343B">
              <w:rPr>
                <w:rFonts w:ascii="Tahoma" w:hAnsi="Tahoma" w:cs="Tahoma"/>
                <w:sz w:val="24"/>
                <w:szCs w:val="24"/>
              </w:rPr>
              <w:t>.2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6CD" w:rsidRPr="00B6343B" w:rsidRDefault="001D56CD" w:rsidP="001D56CD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 xml:space="preserve">Китайская философия и традиционная медицина.  </w:t>
            </w:r>
          </w:p>
          <w:p w:rsidR="001D56CD" w:rsidRPr="00B6343B" w:rsidRDefault="001D56CD" w:rsidP="001D56CD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Формирование   основных   теорий медицины   в   философских трактатах древнего Китая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6CD" w:rsidRPr="00B6343B" w:rsidRDefault="001D56CD" w:rsidP="002F5D7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D56CD" w:rsidRPr="00D62904" w:rsidTr="00D62904">
        <w:trPr>
          <w:trHeight w:val="855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6CD" w:rsidRPr="00B6343B" w:rsidRDefault="00D62904" w:rsidP="002F5D74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2</w:t>
            </w:r>
            <w:r w:rsidR="001D56CD" w:rsidRPr="00B6343B">
              <w:rPr>
                <w:rFonts w:ascii="Tahoma" w:hAnsi="Tahoma" w:cs="Tahoma"/>
                <w:sz w:val="24"/>
                <w:szCs w:val="24"/>
              </w:rPr>
              <w:t>.3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6CD" w:rsidRPr="00B6343B" w:rsidRDefault="001D56CD" w:rsidP="001D56CD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 xml:space="preserve">Система бинарного мира в китайской философии и медицине. Теория «Инь-Ян», ее анатомическое и физиологическое выражение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6CD" w:rsidRPr="00B6343B" w:rsidRDefault="001D56CD" w:rsidP="002F5D7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D56CD" w:rsidRPr="00D62904" w:rsidTr="00D62904">
        <w:trPr>
          <w:trHeight w:val="855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6CD" w:rsidRPr="00B6343B" w:rsidRDefault="00D62904" w:rsidP="002F5D74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2</w:t>
            </w:r>
            <w:r w:rsidR="001D56CD" w:rsidRPr="00B6343B">
              <w:rPr>
                <w:rFonts w:ascii="Tahoma" w:hAnsi="Tahoma" w:cs="Tahoma"/>
                <w:sz w:val="24"/>
                <w:szCs w:val="24"/>
              </w:rPr>
              <w:t>.4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6CD" w:rsidRPr="00B6343B" w:rsidRDefault="001D56CD" w:rsidP="001D56CD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Триединство природы и человека. Триграммы; три части туловища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6CD" w:rsidRPr="00B6343B" w:rsidRDefault="001D56CD" w:rsidP="002F5D7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D56CD" w:rsidRPr="00D62904" w:rsidTr="00D62904">
        <w:trPr>
          <w:trHeight w:val="855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6CD" w:rsidRPr="00B6343B" w:rsidRDefault="00D62904" w:rsidP="00D62904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2</w:t>
            </w:r>
            <w:r w:rsidR="001D56CD" w:rsidRPr="00B6343B">
              <w:rPr>
                <w:rFonts w:ascii="Tahoma" w:hAnsi="Tahoma" w:cs="Tahoma"/>
                <w:sz w:val="24"/>
                <w:szCs w:val="24"/>
              </w:rPr>
              <w:t>.5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6CD" w:rsidRPr="00B6343B" w:rsidRDefault="001D56CD" w:rsidP="001D56CD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Составные   части   вещей   и явлений   в   китайской   философии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6CD" w:rsidRPr="00B6343B" w:rsidRDefault="001D56CD" w:rsidP="002F5D7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D56CD" w:rsidRPr="00D62904" w:rsidTr="00D62904">
        <w:trPr>
          <w:trHeight w:val="855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6CD" w:rsidRPr="00B6343B" w:rsidRDefault="00D62904" w:rsidP="002F5D74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2</w:t>
            </w:r>
            <w:r w:rsidR="001D56CD" w:rsidRPr="00B6343B">
              <w:rPr>
                <w:rFonts w:ascii="Tahoma" w:hAnsi="Tahoma" w:cs="Tahoma"/>
                <w:sz w:val="24"/>
                <w:szCs w:val="24"/>
              </w:rPr>
              <w:t>.6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6CD" w:rsidRPr="00B6343B" w:rsidRDefault="001D56CD" w:rsidP="001D56CD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Гексаграммы. Язык «перемен». Клиническая ицзинистика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6CD" w:rsidRPr="00B6343B" w:rsidRDefault="001D56CD" w:rsidP="002F5D7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62904" w:rsidRPr="00D62904" w:rsidTr="004C4108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904" w:rsidRPr="00B6343B" w:rsidRDefault="00D62904" w:rsidP="004C4108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904" w:rsidRPr="00B6343B" w:rsidRDefault="00D62904" w:rsidP="004C410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Общие основы рефлексотерапии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904" w:rsidRPr="00B6343B" w:rsidRDefault="00D62904" w:rsidP="004C4108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Промежуточный контроль (</w:t>
            </w:r>
            <w:r w:rsidR="00EA5B56"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тест</w:t>
            </w: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</w:tr>
      <w:tr w:rsidR="00D62904" w:rsidRPr="00D62904" w:rsidTr="004C4108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904" w:rsidRPr="00B6343B" w:rsidRDefault="00D62904" w:rsidP="004C4108">
            <w:pPr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lastRenderedPageBreak/>
              <w:t>3</w:t>
            </w:r>
            <w:r w:rsidRPr="00B6343B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.1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904" w:rsidRPr="00B6343B" w:rsidRDefault="00D62904" w:rsidP="004C410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Анатомические и физиологические основы рефлексотерапии (Общая физиология центральной и периферической нервной системы. Физиология вегетативной нервной системы и регуляция вегетативных функций</w:t>
            </w:r>
            <w:r w:rsidR="005A735B" w:rsidRPr="00B6343B">
              <w:rPr>
                <w:rFonts w:ascii="Tahoma" w:hAnsi="Tahoma" w:cs="Tahoma"/>
                <w:bCs/>
                <w:sz w:val="24"/>
                <w:szCs w:val="24"/>
              </w:rPr>
              <w:t>).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904" w:rsidRPr="00B6343B" w:rsidRDefault="00D62904" w:rsidP="004C410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62904" w:rsidRPr="00D62904" w:rsidTr="004C4108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904" w:rsidRPr="00B6343B" w:rsidRDefault="005A735B" w:rsidP="004C4108">
            <w:pPr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3</w:t>
            </w:r>
            <w:r w:rsidR="00D62904" w:rsidRPr="00B6343B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.2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904" w:rsidRPr="00B6343B" w:rsidRDefault="00D62904" w:rsidP="004C410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Теоретические и методологические основы рефлексотерапии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904" w:rsidRPr="00B6343B" w:rsidRDefault="00D62904" w:rsidP="004C410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62904" w:rsidRPr="00D62904" w:rsidTr="004C4108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904" w:rsidRPr="00B6343B" w:rsidRDefault="005A735B" w:rsidP="004C4108">
            <w:pPr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3</w:t>
            </w:r>
            <w:r w:rsidR="00D62904" w:rsidRPr="00B6343B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.3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904" w:rsidRPr="00B6343B" w:rsidRDefault="00D62904" w:rsidP="004C4108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Механизм действия рефлексотерапии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904" w:rsidRPr="00B6343B" w:rsidRDefault="00D62904" w:rsidP="004C410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F5D74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D74" w:rsidRPr="00B6343B" w:rsidRDefault="002F5D74" w:rsidP="0056153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D74" w:rsidRPr="00B6343B" w:rsidRDefault="00C064E4" w:rsidP="002F5D74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Современные и традиционные представления о точках акупунктуры и их связях с внутренними органами и системами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D74" w:rsidRPr="00B6343B" w:rsidRDefault="002F5D74" w:rsidP="002F5D74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Промежуточный контроль (</w:t>
            </w:r>
            <w:r w:rsidR="00EA5B56"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тест</w:t>
            </w: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</w:tr>
      <w:tr w:rsidR="00C064E4" w:rsidRPr="00D62904" w:rsidTr="00D62904">
        <w:trPr>
          <w:trHeight w:val="285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4E4" w:rsidRPr="00B6343B" w:rsidRDefault="00386F19" w:rsidP="00C064E4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4.1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4E4" w:rsidRPr="00B6343B" w:rsidRDefault="00C064E4" w:rsidP="00C064E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Морфологическая характеристика зон кожи, соответствующих локализации акупунктурных точек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4E4" w:rsidRPr="00B6343B" w:rsidRDefault="00C064E4" w:rsidP="00C064E4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C064E4" w:rsidRPr="00D62904" w:rsidTr="00D62904">
        <w:trPr>
          <w:trHeight w:val="285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E4" w:rsidRPr="00B6343B" w:rsidRDefault="00386F19" w:rsidP="00C064E4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4.2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4E4" w:rsidRPr="00B6343B" w:rsidRDefault="00C064E4" w:rsidP="00C064E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Нейрорефлекторные связи акупунктурных точек с внутренними органами и системами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E4" w:rsidRPr="00B6343B" w:rsidRDefault="00C064E4" w:rsidP="00C064E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064E4" w:rsidRPr="00D62904" w:rsidTr="00D62904">
        <w:trPr>
          <w:trHeight w:val="285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E4" w:rsidRPr="00B6343B" w:rsidRDefault="00386F19" w:rsidP="00C064E4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4.3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4E4" w:rsidRPr="00B6343B" w:rsidRDefault="00C064E4" w:rsidP="00C064E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Соматовисцеральные, кутанновисцеральные, висцерокутанные и висцеросоматические связи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E4" w:rsidRPr="00B6343B" w:rsidRDefault="00C064E4" w:rsidP="00C064E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064E4" w:rsidRPr="00D62904" w:rsidTr="00D62904">
        <w:trPr>
          <w:trHeight w:val="285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E4" w:rsidRPr="00B6343B" w:rsidRDefault="00386F19" w:rsidP="00C064E4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4.4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4E4" w:rsidRPr="00B6343B" w:rsidRDefault="00C064E4" w:rsidP="00C064E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Рефлекторные (отражённые) зоны гиперестезии, гипестезии, аналгезии на коже и глубжележащих тканях при заболевании внутренних органов – зоны Захарьина-Геда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E4" w:rsidRPr="00B6343B" w:rsidRDefault="00C064E4" w:rsidP="00C064E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064E4" w:rsidRPr="00D62904" w:rsidTr="00D62904">
        <w:trPr>
          <w:trHeight w:val="285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E4" w:rsidRPr="00B6343B" w:rsidRDefault="00386F19" w:rsidP="00C064E4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4.5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4E4" w:rsidRPr="00B6343B" w:rsidRDefault="00C064E4" w:rsidP="00C064E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Проекционные зоны тела человека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E4" w:rsidRPr="00B6343B" w:rsidRDefault="00C064E4" w:rsidP="00C064E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064E4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4E4" w:rsidRPr="00B6343B" w:rsidRDefault="00386F19" w:rsidP="00C064E4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4.6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4E4" w:rsidRPr="00B6343B" w:rsidRDefault="00C064E4" w:rsidP="00C064E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Традиционное учение о точках и их связях с внутренними органами и системами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4E4" w:rsidRPr="00B6343B" w:rsidRDefault="00C064E4" w:rsidP="00C064E4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C064E4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E4" w:rsidRPr="00B6343B" w:rsidRDefault="00386F19" w:rsidP="00C064E4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4.7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4E4" w:rsidRPr="00B6343B" w:rsidRDefault="00C064E4" w:rsidP="00C064E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Классификация точек акупунктуры</w:t>
            </w:r>
            <w:r w:rsidR="005A735B" w:rsidRPr="00B6343B">
              <w:rPr>
                <w:rFonts w:ascii="Tahoma" w:hAnsi="Tahoma" w:cs="Tahoma"/>
                <w:sz w:val="24"/>
                <w:szCs w:val="24"/>
              </w:rPr>
              <w:t xml:space="preserve"> с позиций традиционной медицины, современная оценка этой классификации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E4" w:rsidRPr="00B6343B" w:rsidRDefault="00C064E4" w:rsidP="00C064E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064E4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E4" w:rsidRPr="00B6343B" w:rsidRDefault="00386F19" w:rsidP="00C064E4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4.8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4E4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Классификация точек акупунктуры с позиций современных нейрофизиологических основ рефлексотерапии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E4" w:rsidRPr="00B6343B" w:rsidRDefault="00C064E4" w:rsidP="00C064E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064E4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E4" w:rsidRPr="00B6343B" w:rsidRDefault="00386F19" w:rsidP="00C064E4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4.9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4E4" w:rsidRPr="00B6343B" w:rsidRDefault="005A735B" w:rsidP="00C064E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Информационно-диагностическое значение точек акупунктуры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4E4" w:rsidRPr="00B6343B" w:rsidRDefault="00C064E4" w:rsidP="00C064E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4.10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Понятие о точках системы меридианов с современных и традиционных позиций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4.11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Внемередианные и новые точки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Топография и функциональное значение точек акупунктуры, соответствующих меридианам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Промежуточный контроль (</w:t>
            </w:r>
            <w:r w:rsidR="00EA5B56"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тест</w:t>
            </w: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5.1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 xml:space="preserve">Точки меридиана легких –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I</w:t>
            </w:r>
            <w:r w:rsidRPr="00B6343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P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5.2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 xml:space="preserve">Толстой кишки –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II</w:t>
            </w:r>
            <w:r w:rsidRPr="00B6343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GI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5.3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 xml:space="preserve">Желудка – III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E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lastRenderedPageBreak/>
              <w:t>5.4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 xml:space="preserve">Селезенки и поджелудочной железы –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IV</w:t>
            </w:r>
            <w:r w:rsidRPr="00B6343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RP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5.5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 xml:space="preserve">Сердца –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V</w:t>
            </w:r>
            <w:r w:rsidRPr="00B6343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C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5.6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 xml:space="preserve">Тонкой кишки –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VI</w:t>
            </w:r>
            <w:r w:rsidRPr="00B6343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IG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5.7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 xml:space="preserve">Мочевого пузыря –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VII</w:t>
            </w:r>
            <w:r w:rsidRPr="00B6343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V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5.8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 xml:space="preserve">Почек –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VIII</w:t>
            </w:r>
            <w:r w:rsidRPr="00B6343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R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5.9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 xml:space="preserve">Перикарда - 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IX</w:t>
            </w:r>
            <w:r w:rsidRPr="00B6343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MC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5.10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 xml:space="preserve">Трех частей туловища –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X</w:t>
            </w:r>
            <w:r w:rsidRPr="00B6343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TR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5.11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 xml:space="preserve">Желчного пузыря –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XI</w:t>
            </w:r>
            <w:r w:rsidRPr="00B6343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VB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5.12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 xml:space="preserve">Печени –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XII</w:t>
            </w:r>
            <w:r w:rsidRPr="00B6343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F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5.13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 xml:space="preserve">Переднего срединного –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XIII</w:t>
            </w:r>
            <w:r w:rsidRPr="00B6343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VC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5.14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 xml:space="preserve">Заднего срединного –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XIV</w:t>
            </w:r>
            <w:r w:rsidRPr="00B6343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6343B">
              <w:rPr>
                <w:rFonts w:ascii="Tahoma" w:hAnsi="Tahoma" w:cs="Tahoma"/>
                <w:sz w:val="24"/>
                <w:szCs w:val="24"/>
                <w:lang w:val="en-US"/>
              </w:rPr>
              <w:t>VG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5.15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Методы определения локализации точек акупунктуры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sz w:val="24"/>
                <w:szCs w:val="24"/>
              </w:rPr>
              <w:t>Методы рефлексотерапии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6.1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Иглорефлексотерапия (иглотерапия, чжэнь-терапия, акупунктура, микроиглотерапия) и её виды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6.2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Массаж (сегментарный, точечный, соединительнотканный, периостальный, восточный)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6.3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Аппликационная пролонгированная рефлексотерапия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6.4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Терморефлексотерапия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6.5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Криорефлексотерапия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6.6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tabs>
                <w:tab w:val="left" w:pos="5181"/>
                <w:tab w:val="left" w:pos="5391"/>
              </w:tabs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Вакуумрефлексотерапия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6.7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Электрорефлексотерапия (электропунктурная рефлексотерапия, электропунктура)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6.8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tabs>
                <w:tab w:val="left" w:pos="5181"/>
                <w:tab w:val="left" w:pos="539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 xml:space="preserve">Аэроионорефлексотерапия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6.9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tabs>
                <w:tab w:val="left" w:pos="5181"/>
                <w:tab w:val="left" w:pos="5391"/>
              </w:tabs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 xml:space="preserve">Электронно-ионная рефлексотерапия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6.10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Чрескожная электронейростимуляция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6.11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Электропунктурная диагностика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6.12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Магниторефлексотерапия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6.13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 xml:space="preserve">Электромагниторефлексотерапия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6.14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Светорефлексотерапия. Лазерорефлексотерапия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6.15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Цветорефлексотерапия. Цветоимпульсная рефлексотерапия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lastRenderedPageBreak/>
              <w:t>6.16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Микроакупунктурные системы. Микроакупунктурная системная рефлексотерапия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6.17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Рефлексодиагностика и рефлексодиагностические методы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6.18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Лечебные блокады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6.19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Фармакоакупунктурная рефлексотерапия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6.20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Комбинированные методы рефлексотерапии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6.21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35B" w:rsidRPr="00B6343B" w:rsidRDefault="005A735B" w:rsidP="005A735B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B6343B">
              <w:rPr>
                <w:rFonts w:ascii="Tahoma" w:hAnsi="Tahoma" w:cs="Tahoma"/>
                <w:bCs/>
                <w:sz w:val="24"/>
                <w:szCs w:val="24"/>
              </w:rPr>
              <w:t>Анализ инновационных направлений в рефлексотерапии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sz w:val="24"/>
                <w:szCs w:val="24"/>
              </w:rPr>
              <w:t>Методы лечения и правильного подбора БАТ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Промежуточный контроль (</w:t>
            </w:r>
            <w:r w:rsidR="00EA5B56"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тест</w:t>
            </w: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7.1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Пульмонология                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7.2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Кардиология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7.3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Гастроэнтерология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7.4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Неврология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7.5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Офтальмология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7.6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Оториноларингология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7.7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Стоматология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7.8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 Дерматология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7.9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Урология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7.10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7.11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Эндокринология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7.12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Хирургические заболевания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7.13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Токсикология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7.14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Косметология и пластическая хирургия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7.15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Геронтология и гериатрия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7.16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Педиатрия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7.17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Рефлексотерапия неотложных состояний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7.18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Наркология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7.19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Сексология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Возможные осложнения при применении методов рефлексотерапии, их профилактика и </w:t>
            </w: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лечение.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Промежуточный контроль (</w:t>
            </w:r>
            <w:r w:rsidR="00EA5B56"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тест</w:t>
            </w: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lastRenderedPageBreak/>
              <w:t>8.1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 xml:space="preserve">Осложнения при иглоукалывании        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8.2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Осложнения при прижигании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8.3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Осложнения при кровопускании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5A735B" w:rsidRPr="00D62904" w:rsidTr="00D62904">
        <w:trPr>
          <w:trHeight w:val="150"/>
          <w:tblCellSpacing w:w="0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8.4</w:t>
            </w:r>
          </w:p>
        </w:tc>
        <w:tc>
          <w:tcPr>
            <w:tcW w:w="6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Осложнения при электропунктуре, лазеропунктуре, КВЧ-пунктуре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5A735B" w:rsidRPr="00D62904" w:rsidTr="00D62904">
        <w:trPr>
          <w:trHeight w:val="255"/>
          <w:tblCellSpacing w:w="0" w:type="dxa"/>
          <w:jc w:val="center"/>
        </w:trPr>
        <w:tc>
          <w:tcPr>
            <w:tcW w:w="70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Итоговый тест</w:t>
            </w:r>
          </w:p>
        </w:tc>
      </w:tr>
      <w:tr w:rsidR="005A735B" w:rsidRPr="00D62904" w:rsidTr="00D62904">
        <w:trPr>
          <w:trHeight w:val="255"/>
          <w:tblCellSpacing w:w="0" w:type="dxa"/>
          <w:jc w:val="center"/>
        </w:trPr>
        <w:tc>
          <w:tcPr>
            <w:tcW w:w="70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35B" w:rsidRPr="00B6343B" w:rsidRDefault="005A735B" w:rsidP="005A735B">
            <w:pPr>
              <w:rPr>
                <w:rFonts w:ascii="Tahoma" w:hAnsi="Tahoma" w:cs="Tahoma"/>
                <w:sz w:val="24"/>
                <w:szCs w:val="24"/>
              </w:rPr>
            </w:pPr>
            <w:r w:rsidRPr="00B6343B">
              <w:rPr>
                <w:rFonts w:ascii="Tahoma" w:hAnsi="Tahoma" w:cs="Tahoma"/>
                <w:b/>
                <w:bCs/>
                <w:sz w:val="24"/>
                <w:szCs w:val="24"/>
              </w:rPr>
              <w:t>Дипломная работа</w:t>
            </w:r>
          </w:p>
        </w:tc>
      </w:tr>
    </w:tbl>
    <w:p w:rsidR="004C4108" w:rsidRDefault="004C4108">
      <w:pPr>
        <w:rPr>
          <w:rFonts w:ascii="Tahoma" w:hAnsi="Tahoma" w:cs="Tahoma"/>
          <w:sz w:val="24"/>
          <w:szCs w:val="24"/>
        </w:rPr>
      </w:pPr>
    </w:p>
    <w:p w:rsidR="00312C53" w:rsidRDefault="00312C53">
      <w:pPr>
        <w:rPr>
          <w:rFonts w:ascii="Tahoma" w:hAnsi="Tahoma" w:cs="Tahoma"/>
          <w:sz w:val="24"/>
          <w:szCs w:val="24"/>
        </w:rPr>
      </w:pPr>
    </w:p>
    <w:p w:rsidR="00312C53" w:rsidRPr="00D62904" w:rsidRDefault="00312C53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312C53" w:rsidRPr="00D62904" w:rsidSect="006D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AC" w:rsidRDefault="008A56AC" w:rsidP="00355874">
      <w:pPr>
        <w:spacing w:after="0" w:line="240" w:lineRule="auto"/>
      </w:pPr>
      <w:r>
        <w:separator/>
      </w:r>
    </w:p>
  </w:endnote>
  <w:endnote w:type="continuationSeparator" w:id="0">
    <w:p w:rsidR="008A56AC" w:rsidRDefault="008A56AC" w:rsidP="0035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AC" w:rsidRDefault="008A56AC" w:rsidP="00355874">
      <w:pPr>
        <w:spacing w:after="0" w:line="240" w:lineRule="auto"/>
      </w:pPr>
      <w:r>
        <w:separator/>
      </w:r>
    </w:p>
  </w:footnote>
  <w:footnote w:type="continuationSeparator" w:id="0">
    <w:p w:rsidR="008A56AC" w:rsidRDefault="008A56AC" w:rsidP="00355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23"/>
    <w:rsid w:val="00023C65"/>
    <w:rsid w:val="000F7C68"/>
    <w:rsid w:val="001776A8"/>
    <w:rsid w:val="001D3387"/>
    <w:rsid w:val="001D56CD"/>
    <w:rsid w:val="00202B95"/>
    <w:rsid w:val="00276689"/>
    <w:rsid w:val="002778FF"/>
    <w:rsid w:val="002C0D0A"/>
    <w:rsid w:val="002C1A1E"/>
    <w:rsid w:val="002F5D74"/>
    <w:rsid w:val="00312C53"/>
    <w:rsid w:val="003260AF"/>
    <w:rsid w:val="00345667"/>
    <w:rsid w:val="00355874"/>
    <w:rsid w:val="00386F19"/>
    <w:rsid w:val="003F6145"/>
    <w:rsid w:val="004503EC"/>
    <w:rsid w:val="004C4108"/>
    <w:rsid w:val="004E5206"/>
    <w:rsid w:val="00510CE3"/>
    <w:rsid w:val="00515945"/>
    <w:rsid w:val="00561532"/>
    <w:rsid w:val="0056273E"/>
    <w:rsid w:val="005866E6"/>
    <w:rsid w:val="0058740B"/>
    <w:rsid w:val="005A735B"/>
    <w:rsid w:val="005E1C5F"/>
    <w:rsid w:val="005F7221"/>
    <w:rsid w:val="005F7A02"/>
    <w:rsid w:val="00607FA4"/>
    <w:rsid w:val="00654456"/>
    <w:rsid w:val="006C004F"/>
    <w:rsid w:val="006D3023"/>
    <w:rsid w:val="00722321"/>
    <w:rsid w:val="00753840"/>
    <w:rsid w:val="007756FA"/>
    <w:rsid w:val="00777E01"/>
    <w:rsid w:val="0078447D"/>
    <w:rsid w:val="007C7710"/>
    <w:rsid w:val="007D44C6"/>
    <w:rsid w:val="008047B1"/>
    <w:rsid w:val="00804DB7"/>
    <w:rsid w:val="008A56AC"/>
    <w:rsid w:val="009228C0"/>
    <w:rsid w:val="009346B3"/>
    <w:rsid w:val="00964D29"/>
    <w:rsid w:val="00992967"/>
    <w:rsid w:val="00B07321"/>
    <w:rsid w:val="00B6343B"/>
    <w:rsid w:val="00BB2D9C"/>
    <w:rsid w:val="00C064E4"/>
    <w:rsid w:val="00C56A2D"/>
    <w:rsid w:val="00CD4AD5"/>
    <w:rsid w:val="00D257EE"/>
    <w:rsid w:val="00D62904"/>
    <w:rsid w:val="00E178D7"/>
    <w:rsid w:val="00E26DA4"/>
    <w:rsid w:val="00E27435"/>
    <w:rsid w:val="00EA5B56"/>
    <w:rsid w:val="00EC2BD8"/>
    <w:rsid w:val="00F0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83877-FC35-4F97-ADA5-6B0B3BB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874"/>
  </w:style>
  <w:style w:type="paragraph" w:styleId="a5">
    <w:name w:val="footer"/>
    <w:basedOn w:val="a"/>
    <w:link w:val="a6"/>
    <w:uiPriority w:val="99"/>
    <w:unhideWhenUsed/>
    <w:rsid w:val="0035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5874"/>
  </w:style>
  <w:style w:type="character" w:styleId="a7">
    <w:name w:val="Hyperlink"/>
    <w:basedOn w:val="a0"/>
    <w:uiPriority w:val="99"/>
    <w:unhideWhenUsed/>
    <w:rsid w:val="00312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0B833-5909-427E-B93A-0BCA17B6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2018-01-17T13:48:00Z</dcterms:created>
  <dcterms:modified xsi:type="dcterms:W3CDTF">2021-02-21T18:55:00Z</dcterms:modified>
</cp:coreProperties>
</file>